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C821" w14:textId="77777777" w:rsidR="004C36C2" w:rsidRPr="004C36C2" w:rsidRDefault="004C36C2" w:rsidP="00226B2C">
      <w:pPr>
        <w:spacing w:after="0" w:line="240" w:lineRule="auto"/>
        <w:rPr>
          <w:b/>
          <w:bCs/>
          <w:sz w:val="28"/>
          <w:szCs w:val="28"/>
        </w:rPr>
      </w:pPr>
      <w:r w:rsidRPr="004C36C2">
        <w:rPr>
          <w:b/>
          <w:bCs/>
          <w:sz w:val="28"/>
          <w:szCs w:val="28"/>
        </w:rPr>
        <w:t>LOCAL RULES</w:t>
      </w:r>
    </w:p>
    <w:p w14:paraId="00DC532A" w14:textId="77777777" w:rsidR="004C36C2" w:rsidRDefault="004C36C2" w:rsidP="00226B2C">
      <w:pPr>
        <w:spacing w:after="0" w:line="240" w:lineRule="auto"/>
      </w:pPr>
    </w:p>
    <w:p w14:paraId="1F6F1613" w14:textId="77777777" w:rsidR="009C013A" w:rsidRPr="004C36C2" w:rsidRDefault="008C6C98" w:rsidP="00226B2C">
      <w:pPr>
        <w:spacing w:after="0" w:line="240" w:lineRule="auto"/>
        <w:rPr>
          <w:b/>
          <w:bCs/>
        </w:rPr>
      </w:pPr>
      <w:r w:rsidRPr="004C36C2">
        <w:rPr>
          <w:b/>
          <w:bCs/>
        </w:rPr>
        <w:t>OUT OF BOUNDS (RULE 18.2)</w:t>
      </w:r>
    </w:p>
    <w:p w14:paraId="03AEAA01" w14:textId="77777777" w:rsidR="008C6C98" w:rsidRDefault="008C6C98" w:rsidP="005273EC">
      <w:pPr>
        <w:pStyle w:val="ListParagraph"/>
        <w:numPr>
          <w:ilvl w:val="0"/>
          <w:numId w:val="4"/>
        </w:numPr>
        <w:spacing w:after="0" w:line="240" w:lineRule="auto"/>
      </w:pPr>
      <w:r>
        <w:t>All ground beyond boundary fences and hedges</w:t>
      </w:r>
      <w:r w:rsidR="00D330FE">
        <w:t>.</w:t>
      </w:r>
    </w:p>
    <w:p w14:paraId="5EBC91D6" w14:textId="77777777" w:rsidR="008C6C98" w:rsidRDefault="005273EC" w:rsidP="005273EC">
      <w:pPr>
        <w:pStyle w:val="ListParagraph"/>
        <w:numPr>
          <w:ilvl w:val="0"/>
          <w:numId w:val="4"/>
        </w:numPr>
        <w:spacing w:after="0" w:line="240" w:lineRule="auto"/>
      </w:pPr>
      <w:r>
        <w:t>On, t</w:t>
      </w:r>
      <w:r w:rsidR="008C6C98">
        <w:t>ouching, or over, the entrance road including the car park when playing the 1</w:t>
      </w:r>
      <w:r w:rsidR="008C6C98" w:rsidRPr="005273EC">
        <w:rPr>
          <w:vertAlign w:val="superscript"/>
        </w:rPr>
        <w:t>st</w:t>
      </w:r>
      <w:r w:rsidR="008C6C98">
        <w:t>, 2</w:t>
      </w:r>
      <w:r w:rsidR="008C6C98" w:rsidRPr="005273EC">
        <w:rPr>
          <w:vertAlign w:val="superscript"/>
        </w:rPr>
        <w:t>nd</w:t>
      </w:r>
      <w:r w:rsidR="008C6C98">
        <w:t xml:space="preserve"> and 3</w:t>
      </w:r>
      <w:r w:rsidR="008C6C98" w:rsidRPr="005273EC">
        <w:rPr>
          <w:vertAlign w:val="superscript"/>
        </w:rPr>
        <w:t>rd</w:t>
      </w:r>
      <w:r w:rsidR="008C6C98">
        <w:t xml:space="preserve"> holes.</w:t>
      </w:r>
    </w:p>
    <w:p w14:paraId="03339A0C" w14:textId="77777777" w:rsidR="008C6C98" w:rsidRDefault="005273EC" w:rsidP="005273EC">
      <w:pPr>
        <w:pStyle w:val="ListParagraph"/>
        <w:numPr>
          <w:ilvl w:val="0"/>
          <w:numId w:val="4"/>
        </w:numPr>
        <w:spacing w:after="0" w:line="240" w:lineRule="auto"/>
      </w:pPr>
      <w:r>
        <w:t>On a</w:t>
      </w:r>
      <w:r w:rsidR="00D330FE">
        <w:t>ny part of the Severn View course w</w:t>
      </w:r>
      <w:r w:rsidR="008C6C98">
        <w:t>hen playing the 1</w:t>
      </w:r>
      <w:r w:rsidR="008C6C98" w:rsidRPr="005273EC">
        <w:rPr>
          <w:vertAlign w:val="superscript"/>
        </w:rPr>
        <w:t>st</w:t>
      </w:r>
      <w:r w:rsidR="008C6C98">
        <w:t xml:space="preserve"> and 16</w:t>
      </w:r>
      <w:r w:rsidR="008C6C98" w:rsidRPr="005273EC">
        <w:rPr>
          <w:vertAlign w:val="superscript"/>
        </w:rPr>
        <w:t>th</w:t>
      </w:r>
      <w:r w:rsidR="008C6C98">
        <w:t xml:space="preserve"> holes, as delineated by Out of Bounds markers.</w:t>
      </w:r>
    </w:p>
    <w:p w14:paraId="6DA96B50" w14:textId="77777777" w:rsidR="005273EC" w:rsidRDefault="005273EC" w:rsidP="005273EC">
      <w:pPr>
        <w:pStyle w:val="ListParagraph"/>
        <w:numPr>
          <w:ilvl w:val="0"/>
          <w:numId w:val="4"/>
        </w:numPr>
        <w:spacing w:after="0" w:line="240" w:lineRule="auto"/>
      </w:pPr>
      <w:r>
        <w:t>When playing the 10</w:t>
      </w:r>
      <w:r w:rsidRPr="005273EC">
        <w:rPr>
          <w:vertAlign w:val="superscript"/>
        </w:rPr>
        <w:t>th</w:t>
      </w:r>
      <w:r>
        <w:t xml:space="preserve"> hole, to the left of the hole as delineated by Out of Bounds markers.</w:t>
      </w:r>
    </w:p>
    <w:p w14:paraId="1786DBAC" w14:textId="77777777" w:rsidR="008C6C98" w:rsidRDefault="005273EC" w:rsidP="005273EC">
      <w:pPr>
        <w:pStyle w:val="ListParagraph"/>
        <w:numPr>
          <w:ilvl w:val="0"/>
          <w:numId w:val="4"/>
        </w:numPr>
        <w:spacing w:after="0" w:line="240" w:lineRule="auto"/>
      </w:pPr>
      <w:r>
        <w:t>W</w:t>
      </w:r>
      <w:r w:rsidR="008C6C98">
        <w:t>hen playing the 17</w:t>
      </w:r>
      <w:r w:rsidR="008C6C98" w:rsidRPr="005273EC">
        <w:rPr>
          <w:vertAlign w:val="superscript"/>
        </w:rPr>
        <w:t>th</w:t>
      </w:r>
      <w:r w:rsidR="008C6C98">
        <w:t xml:space="preserve"> hole</w:t>
      </w:r>
      <w:r>
        <w:t>, on or beyond the 10</w:t>
      </w:r>
      <w:r w:rsidRPr="005273EC">
        <w:rPr>
          <w:vertAlign w:val="superscript"/>
        </w:rPr>
        <w:t>th</w:t>
      </w:r>
      <w:r>
        <w:t xml:space="preserve"> fairway</w:t>
      </w:r>
      <w:r w:rsidR="00630CA6">
        <w:t>.</w:t>
      </w:r>
    </w:p>
    <w:p w14:paraId="2BA6066A" w14:textId="77777777" w:rsidR="008C6C98" w:rsidRDefault="005273EC" w:rsidP="005273EC">
      <w:pPr>
        <w:pStyle w:val="ListParagraph"/>
        <w:numPr>
          <w:ilvl w:val="0"/>
          <w:numId w:val="4"/>
        </w:numPr>
        <w:spacing w:after="0" w:line="240" w:lineRule="auto"/>
      </w:pPr>
      <w:r>
        <w:t>When playing the 18</w:t>
      </w:r>
      <w:r w:rsidRPr="005273EC">
        <w:rPr>
          <w:vertAlign w:val="superscript"/>
        </w:rPr>
        <w:t>th</w:t>
      </w:r>
      <w:r>
        <w:t xml:space="preserve"> hole, to the left of the hole as </w:t>
      </w:r>
      <w:r w:rsidR="008C6C98">
        <w:t xml:space="preserve">delineated by </w:t>
      </w:r>
      <w:r w:rsidR="00D330FE">
        <w:t>O</w:t>
      </w:r>
      <w:r w:rsidR="008C6C98">
        <w:t>ut of Bounds markers</w:t>
      </w:r>
      <w:r w:rsidR="00D330FE">
        <w:t>.</w:t>
      </w:r>
    </w:p>
    <w:p w14:paraId="1B50DB70" w14:textId="77777777" w:rsidR="008C6C98" w:rsidRDefault="005273EC" w:rsidP="005273EC">
      <w:pPr>
        <w:pStyle w:val="ListParagraph"/>
        <w:numPr>
          <w:ilvl w:val="0"/>
          <w:numId w:val="4"/>
        </w:numPr>
        <w:spacing w:after="0" w:line="240" w:lineRule="auto"/>
      </w:pPr>
      <w:r>
        <w:t>On a</w:t>
      </w:r>
      <w:r w:rsidR="008C6C98">
        <w:t>ny part of the chipping area beyond the 9</w:t>
      </w:r>
      <w:r w:rsidR="008C6C98" w:rsidRPr="005273EC">
        <w:rPr>
          <w:vertAlign w:val="superscript"/>
        </w:rPr>
        <w:t>th</w:t>
      </w:r>
      <w:r w:rsidR="008C6C98">
        <w:t xml:space="preserve"> and 18</w:t>
      </w:r>
      <w:r w:rsidR="008C6C98" w:rsidRPr="005273EC">
        <w:rPr>
          <w:vertAlign w:val="superscript"/>
        </w:rPr>
        <w:t>th</w:t>
      </w:r>
      <w:r w:rsidR="008C6C98">
        <w:t xml:space="preserve"> greens as delineated by </w:t>
      </w:r>
      <w:r w:rsidR="00D330FE">
        <w:t>O</w:t>
      </w:r>
      <w:r w:rsidR="008C6C98">
        <w:t>ut of Bounds markers.</w:t>
      </w:r>
    </w:p>
    <w:p w14:paraId="07FF23BE" w14:textId="77777777" w:rsidR="008C6C98" w:rsidRDefault="008C6C98" w:rsidP="00226B2C">
      <w:pPr>
        <w:spacing w:after="0" w:line="240" w:lineRule="auto"/>
      </w:pPr>
    </w:p>
    <w:p w14:paraId="620AF182" w14:textId="77777777" w:rsidR="008C6C98" w:rsidRPr="004C36C2" w:rsidRDefault="008C6C98" w:rsidP="00226B2C">
      <w:pPr>
        <w:spacing w:after="0" w:line="240" w:lineRule="auto"/>
        <w:rPr>
          <w:b/>
          <w:bCs/>
        </w:rPr>
      </w:pPr>
      <w:r w:rsidRPr="004C36C2">
        <w:rPr>
          <w:b/>
          <w:bCs/>
        </w:rPr>
        <w:t>MOVEABLE OBSTRUCTIONS (RULE 15.2)</w:t>
      </w:r>
    </w:p>
    <w:p w14:paraId="58DFFEFD" w14:textId="75F298CF" w:rsidR="008C6C98" w:rsidRDefault="00BA5FBD" w:rsidP="005273EC">
      <w:pPr>
        <w:pStyle w:val="ListParagraph"/>
        <w:numPr>
          <w:ilvl w:val="0"/>
          <w:numId w:val="5"/>
        </w:numPr>
        <w:spacing w:after="0" w:line="240" w:lineRule="auto"/>
      </w:pPr>
      <w:r>
        <w:t>P</w:t>
      </w:r>
      <w:r w:rsidR="008C6C98">
        <w:t>enalty area marker posts</w:t>
      </w:r>
      <w:r w:rsidR="00D330FE">
        <w:t>.</w:t>
      </w:r>
    </w:p>
    <w:p w14:paraId="244605EE" w14:textId="77777777" w:rsidR="008C6C98" w:rsidRDefault="008C6C98" w:rsidP="005273EC">
      <w:pPr>
        <w:pStyle w:val="ListParagraph"/>
        <w:numPr>
          <w:ilvl w:val="0"/>
          <w:numId w:val="5"/>
        </w:numPr>
        <w:spacing w:after="0" w:line="240" w:lineRule="auto"/>
      </w:pPr>
      <w:r>
        <w:t>Temporary rope barriers and posts around the greens.</w:t>
      </w:r>
    </w:p>
    <w:p w14:paraId="2D5E4305" w14:textId="77777777" w:rsidR="008C6C98" w:rsidRDefault="008C6C98" w:rsidP="00226B2C">
      <w:pPr>
        <w:spacing w:after="0" w:line="240" w:lineRule="auto"/>
      </w:pPr>
    </w:p>
    <w:p w14:paraId="143DDC34" w14:textId="77777777" w:rsidR="008C6C98" w:rsidRPr="004C36C2" w:rsidRDefault="008C6C98" w:rsidP="00226B2C">
      <w:pPr>
        <w:spacing w:after="0" w:line="240" w:lineRule="auto"/>
        <w:rPr>
          <w:b/>
          <w:bCs/>
        </w:rPr>
      </w:pPr>
      <w:r w:rsidRPr="004C36C2">
        <w:rPr>
          <w:b/>
          <w:bCs/>
        </w:rPr>
        <w:t>AB</w:t>
      </w:r>
      <w:r w:rsidR="004C36C2">
        <w:rPr>
          <w:b/>
          <w:bCs/>
        </w:rPr>
        <w:t>N</w:t>
      </w:r>
      <w:r w:rsidRPr="004C36C2">
        <w:rPr>
          <w:b/>
          <w:bCs/>
        </w:rPr>
        <w:t>ORMAL COURSE CONDITIONS (RULE 16)</w:t>
      </w:r>
    </w:p>
    <w:p w14:paraId="24357203" w14:textId="16430DFE" w:rsidR="008C6C98" w:rsidRDefault="008C6C98" w:rsidP="00630CA6">
      <w:pPr>
        <w:pStyle w:val="ListParagraph"/>
        <w:numPr>
          <w:ilvl w:val="0"/>
          <w:numId w:val="6"/>
        </w:numPr>
        <w:spacing w:after="0" w:line="240" w:lineRule="auto"/>
      </w:pPr>
      <w:r>
        <w:t>All arti</w:t>
      </w:r>
      <w:r w:rsidR="00D330FE">
        <w:t>fici</w:t>
      </w:r>
      <w:r>
        <w:t>ally surfaced pathways and any associated edgings, c</w:t>
      </w:r>
      <w:r w:rsidR="00D330FE">
        <w:t>o</w:t>
      </w:r>
      <w:r>
        <w:t>urse furniture, seats, ball washers</w:t>
      </w:r>
      <w:r w:rsidR="00630CA6">
        <w:t xml:space="preserve">, </w:t>
      </w:r>
      <w:r>
        <w:t>bins</w:t>
      </w:r>
      <w:r w:rsidR="00630CA6">
        <w:t>, i</w:t>
      </w:r>
      <w:r>
        <w:t>rrigation boxes and sprinkler heads</w:t>
      </w:r>
      <w:r w:rsidR="009C5092">
        <w:t xml:space="preserve"> are immoveable obstructions.</w:t>
      </w:r>
      <w:r w:rsidR="00630CA6">
        <w:t xml:space="preserve"> </w:t>
      </w:r>
      <w:r w:rsidR="00630CA6" w:rsidRPr="00630CA6">
        <w:t>The timber edging to the ditch across the 1</w:t>
      </w:r>
      <w:r w:rsidR="00630CA6" w:rsidRPr="00630CA6">
        <w:rPr>
          <w:vertAlign w:val="superscript"/>
        </w:rPr>
        <w:t>st</w:t>
      </w:r>
      <w:r w:rsidR="00630CA6" w:rsidRPr="00630CA6">
        <w:t xml:space="preserve"> fairway is ‘course furniture’ and is </w:t>
      </w:r>
      <w:r w:rsidR="00BA5FBD">
        <w:t>not</w:t>
      </w:r>
      <w:r w:rsidR="00630CA6" w:rsidRPr="00630CA6">
        <w:t xml:space="preserve"> in the penalty area</w:t>
      </w:r>
      <w:r w:rsidR="00630CA6">
        <w:t>.</w:t>
      </w:r>
    </w:p>
    <w:p w14:paraId="31639CA1" w14:textId="77777777" w:rsidR="008C6C98" w:rsidRDefault="008C6C98" w:rsidP="00630CA6">
      <w:pPr>
        <w:pStyle w:val="ListParagraph"/>
        <w:numPr>
          <w:ilvl w:val="0"/>
          <w:numId w:val="6"/>
        </w:numPr>
        <w:spacing w:after="0" w:line="240" w:lineRule="auto"/>
      </w:pPr>
      <w:r>
        <w:t>If a staked tree interferes with a player’s stance or intended swing, the ball must be lifted and dropped without penalty.</w:t>
      </w:r>
    </w:p>
    <w:p w14:paraId="557CA786" w14:textId="77777777" w:rsidR="008C6C98" w:rsidRDefault="008C6C98" w:rsidP="00630CA6">
      <w:pPr>
        <w:pStyle w:val="ListParagraph"/>
        <w:numPr>
          <w:ilvl w:val="0"/>
          <w:numId w:val="6"/>
        </w:numPr>
        <w:spacing w:after="0" w:line="240" w:lineRule="auto"/>
      </w:pPr>
      <w:r>
        <w:t xml:space="preserve">If a ball strikes an overhead power line or associated pole and stays, the shot must be </w:t>
      </w:r>
      <w:r w:rsidR="00630CA6">
        <w:t>re</w:t>
      </w:r>
      <w:r>
        <w:t>played from its original position with no penalty.</w:t>
      </w:r>
    </w:p>
    <w:p w14:paraId="2A33B41F" w14:textId="77777777" w:rsidR="008C6C98" w:rsidRDefault="00630CA6" w:rsidP="00630CA6">
      <w:pPr>
        <w:pStyle w:val="ListParagraph"/>
        <w:numPr>
          <w:ilvl w:val="0"/>
          <w:numId w:val="6"/>
        </w:numPr>
        <w:spacing w:after="0" w:line="240" w:lineRule="auto"/>
      </w:pPr>
      <w:r w:rsidRPr="00630CA6">
        <w:t>If a ball on the fairway lies within the depressions caused by the narrow drainage runs on the 4</w:t>
      </w:r>
      <w:r w:rsidRPr="00630CA6">
        <w:rPr>
          <w:vertAlign w:val="superscript"/>
        </w:rPr>
        <w:t>th</w:t>
      </w:r>
      <w:r w:rsidRPr="00630CA6">
        <w:t>, 9</w:t>
      </w:r>
      <w:r w:rsidRPr="00630CA6">
        <w:rPr>
          <w:vertAlign w:val="superscript"/>
        </w:rPr>
        <w:t>th</w:t>
      </w:r>
      <w:r w:rsidRPr="00630CA6">
        <w:t xml:space="preserve"> and 10</w:t>
      </w:r>
      <w:r w:rsidRPr="00630CA6">
        <w:rPr>
          <w:vertAlign w:val="superscript"/>
        </w:rPr>
        <w:t>th</w:t>
      </w:r>
      <w:r w:rsidRPr="00630CA6">
        <w:t xml:space="preserve"> holes, the depression is to be treated as </w:t>
      </w:r>
      <w:r w:rsidR="008C6C98">
        <w:t>Ground Under Repair</w:t>
      </w:r>
      <w:r>
        <w:t xml:space="preserve"> and </w:t>
      </w:r>
      <w:r w:rsidRPr="00630CA6">
        <w:t>relief may be taken</w:t>
      </w:r>
      <w:r w:rsidR="008C6C98">
        <w:t>.</w:t>
      </w:r>
    </w:p>
    <w:p w14:paraId="1C91C714" w14:textId="77777777" w:rsidR="008C6C98" w:rsidRDefault="00862335" w:rsidP="00862335">
      <w:pPr>
        <w:pStyle w:val="ListParagraph"/>
        <w:numPr>
          <w:ilvl w:val="0"/>
          <w:numId w:val="7"/>
        </w:numPr>
        <w:spacing w:after="0" w:line="240" w:lineRule="auto"/>
      </w:pPr>
      <w:r>
        <w:t>R</w:t>
      </w:r>
      <w:r w:rsidR="008C6C98">
        <w:t xml:space="preserve">elief </w:t>
      </w:r>
      <w:r>
        <w:t xml:space="preserve">may be taken </w:t>
      </w:r>
      <w:r w:rsidR="008C6C98">
        <w:t>under Rule 16.1b if an immovable obstruction is on the line of play and is within two club lengths of the putting green and within two club lengths of the ball.</w:t>
      </w:r>
    </w:p>
    <w:p w14:paraId="1F8F1E7D" w14:textId="77777777" w:rsidR="00862335" w:rsidRDefault="00862335" w:rsidP="00862335">
      <w:pPr>
        <w:spacing w:after="0" w:line="240" w:lineRule="auto"/>
      </w:pPr>
    </w:p>
    <w:p w14:paraId="50915B2E" w14:textId="77777777" w:rsidR="00862335" w:rsidRPr="004C36C2" w:rsidRDefault="00862335" w:rsidP="00862335">
      <w:pPr>
        <w:spacing w:after="0" w:line="240" w:lineRule="auto"/>
        <w:rPr>
          <w:b/>
          <w:bCs/>
        </w:rPr>
      </w:pPr>
      <w:r w:rsidRPr="004C36C2">
        <w:rPr>
          <w:b/>
          <w:bCs/>
        </w:rPr>
        <w:t>THUNDER, LIGHTNING AND FOG</w:t>
      </w:r>
    </w:p>
    <w:p w14:paraId="7363CF45" w14:textId="77777777" w:rsidR="00862335" w:rsidRDefault="00862335" w:rsidP="00862335">
      <w:pPr>
        <w:spacing w:after="0" w:line="240" w:lineRule="auto"/>
      </w:pPr>
      <w:r>
        <w:t>In the event of thunder, lightning and fog it is the player’s responsibility to leave the course. No klaxon will be sounded nor other warning given.</w:t>
      </w:r>
    </w:p>
    <w:p w14:paraId="571388EB" w14:textId="77777777" w:rsidR="00862335" w:rsidRDefault="00862335" w:rsidP="00862335">
      <w:pPr>
        <w:spacing w:after="0" w:line="240" w:lineRule="auto"/>
      </w:pPr>
    </w:p>
    <w:p w14:paraId="23788D25" w14:textId="77777777" w:rsidR="00862335" w:rsidRPr="004C36C2" w:rsidRDefault="00862335" w:rsidP="00862335">
      <w:pPr>
        <w:spacing w:after="0" w:line="240" w:lineRule="auto"/>
        <w:rPr>
          <w:b/>
          <w:bCs/>
        </w:rPr>
      </w:pPr>
      <w:r w:rsidRPr="004C36C2">
        <w:rPr>
          <w:b/>
          <w:bCs/>
        </w:rPr>
        <w:t>DISTANCE MARKERS</w:t>
      </w:r>
    </w:p>
    <w:p w14:paraId="62CB7BE3" w14:textId="5F696C79" w:rsidR="00862335" w:rsidRDefault="00BA5FBD" w:rsidP="00862335">
      <w:pPr>
        <w:spacing w:after="0" w:line="240" w:lineRule="auto"/>
      </w:pPr>
      <w:r>
        <w:t xml:space="preserve">Discs in the centre of the fairway indicate </w:t>
      </w:r>
      <w:r w:rsidR="00862335">
        <w:t xml:space="preserve">150 yards to the front of the green. </w:t>
      </w:r>
    </w:p>
    <w:p w14:paraId="484E64EE" w14:textId="77777777" w:rsidR="003B08CD" w:rsidRDefault="003B08CD" w:rsidP="00862335">
      <w:pPr>
        <w:spacing w:after="0" w:line="240" w:lineRule="auto"/>
      </w:pPr>
    </w:p>
    <w:p w14:paraId="73A4D1A1" w14:textId="77777777" w:rsidR="003B08CD" w:rsidRDefault="003B08CD" w:rsidP="00862335">
      <w:pPr>
        <w:spacing w:after="0" w:line="240" w:lineRule="auto"/>
      </w:pPr>
    </w:p>
    <w:p w14:paraId="3892DFED" w14:textId="70D662EB" w:rsidR="003B08CD" w:rsidRPr="003B08CD" w:rsidRDefault="003B08CD" w:rsidP="003B08CD">
      <w:pPr>
        <w:spacing w:after="0" w:line="240" w:lineRule="auto"/>
        <w:rPr>
          <w:b/>
          <w:bCs/>
          <w:sz w:val="28"/>
          <w:szCs w:val="28"/>
        </w:rPr>
      </w:pPr>
      <w:r w:rsidRPr="003B08CD">
        <w:rPr>
          <w:b/>
          <w:bCs/>
          <w:sz w:val="28"/>
          <w:szCs w:val="28"/>
        </w:rPr>
        <w:t>T</w:t>
      </w:r>
      <w:r w:rsidRPr="003B08CD">
        <w:rPr>
          <w:b/>
          <w:bCs/>
          <w:sz w:val="28"/>
          <w:szCs w:val="28"/>
        </w:rPr>
        <w:t>EMPORARY LOCAL RULE</w:t>
      </w:r>
    </w:p>
    <w:p w14:paraId="5973C35B" w14:textId="77777777" w:rsidR="003B08CD" w:rsidRDefault="003B08CD" w:rsidP="003B08CD">
      <w:pPr>
        <w:spacing w:after="0" w:line="240" w:lineRule="auto"/>
      </w:pPr>
    </w:p>
    <w:p w14:paraId="5EB71BCB" w14:textId="33C2F668" w:rsidR="003B08CD" w:rsidRPr="003B08CD" w:rsidRDefault="003B08CD" w:rsidP="003B08CD">
      <w:pPr>
        <w:spacing w:after="0" w:line="240" w:lineRule="auto"/>
      </w:pPr>
      <w:r w:rsidRPr="003B08CD">
        <w:t>While the contractors are installing the new irrigation system the following areas, although not marked as such on the course, are defined by the Committee as Ground Under Repair and relief shall be taken in accordance with Rule 16.1.</w:t>
      </w:r>
    </w:p>
    <w:p w14:paraId="31B22CA3" w14:textId="77777777" w:rsidR="003B08CD" w:rsidRPr="003B08CD" w:rsidRDefault="003B08CD" w:rsidP="003B08CD">
      <w:pPr>
        <w:numPr>
          <w:ilvl w:val="0"/>
          <w:numId w:val="3"/>
        </w:numPr>
        <w:spacing w:after="0" w:line="240" w:lineRule="auto"/>
      </w:pPr>
      <w:r w:rsidRPr="003B08CD">
        <w:t>All holes surrounded by plastic protective fencing.  The plastic fencing and supports are immovable obstructions.  Relief in accordance with Rule 16.1.</w:t>
      </w:r>
    </w:p>
    <w:p w14:paraId="1B6746A7" w14:textId="77777777" w:rsidR="003B08CD" w:rsidRPr="003B08CD" w:rsidRDefault="003B08CD" w:rsidP="003B08CD">
      <w:pPr>
        <w:numPr>
          <w:ilvl w:val="0"/>
          <w:numId w:val="3"/>
        </w:numPr>
        <w:spacing w:after="0" w:line="240" w:lineRule="auto"/>
      </w:pPr>
      <w:r w:rsidRPr="003B08CD">
        <w:t>All open trenches with or without pipelines and cables within them.</w:t>
      </w:r>
    </w:p>
    <w:p w14:paraId="640E3B8C" w14:textId="77777777" w:rsidR="003B08CD" w:rsidRPr="003B08CD" w:rsidRDefault="003B08CD" w:rsidP="003B08CD">
      <w:pPr>
        <w:numPr>
          <w:ilvl w:val="0"/>
          <w:numId w:val="3"/>
        </w:numPr>
        <w:spacing w:after="0" w:line="240" w:lineRule="auto"/>
      </w:pPr>
      <w:r w:rsidRPr="003B08CD">
        <w:t>All returfed trenches where the level of the turf is both uneven and materially above or below that of the undisturbed ground to either side.</w:t>
      </w:r>
    </w:p>
    <w:p w14:paraId="110F639F" w14:textId="68E60CEB" w:rsidR="003B08CD" w:rsidRPr="003B08CD" w:rsidRDefault="003B08CD" w:rsidP="003B08CD">
      <w:pPr>
        <w:numPr>
          <w:ilvl w:val="0"/>
          <w:numId w:val="3"/>
        </w:numPr>
        <w:spacing w:after="0" w:line="240" w:lineRule="auto"/>
      </w:pPr>
      <w:r w:rsidRPr="003B08CD">
        <w:lastRenderedPageBreak/>
        <w:t xml:space="preserve">All tyre marks made by contractors’ vehicles.  Confirm with playing partners if tyre marks made by contractors’ vehicles </w:t>
      </w:r>
      <w:r>
        <w:t>if</w:t>
      </w:r>
      <w:r w:rsidRPr="003B08CD">
        <w:t xml:space="preserve"> uncertain.</w:t>
      </w:r>
    </w:p>
    <w:p w14:paraId="166D849C" w14:textId="77777777" w:rsidR="003B08CD" w:rsidRPr="003B08CD" w:rsidRDefault="003B08CD" w:rsidP="003B08CD">
      <w:pPr>
        <w:numPr>
          <w:ilvl w:val="0"/>
          <w:numId w:val="3"/>
        </w:numPr>
        <w:spacing w:after="0" w:line="240" w:lineRule="auto"/>
      </w:pPr>
      <w:r w:rsidRPr="003B08CD">
        <w:t>The bare earth area surrounding the temporary tee mat on the 2</w:t>
      </w:r>
      <w:r w:rsidRPr="003B08CD">
        <w:rPr>
          <w:vertAlign w:val="superscript"/>
        </w:rPr>
        <w:t>nd</w:t>
      </w:r>
      <w:r w:rsidRPr="003B08CD">
        <w:t xml:space="preserve"> hole.</w:t>
      </w:r>
    </w:p>
    <w:p w14:paraId="028510D8" w14:textId="77777777" w:rsidR="003B08CD" w:rsidRPr="003B08CD" w:rsidRDefault="003B08CD" w:rsidP="003B08CD">
      <w:pPr>
        <w:numPr>
          <w:ilvl w:val="0"/>
          <w:numId w:val="3"/>
        </w:numPr>
        <w:spacing w:after="0" w:line="240" w:lineRule="auto"/>
      </w:pPr>
      <w:r w:rsidRPr="003B08CD">
        <w:t>The contractors’ vehicle parking area between the 3</w:t>
      </w:r>
      <w:r w:rsidRPr="003B08CD">
        <w:rPr>
          <w:vertAlign w:val="superscript"/>
        </w:rPr>
        <w:t>rd</w:t>
      </w:r>
      <w:r w:rsidRPr="003B08CD">
        <w:t xml:space="preserve"> green and the 4</w:t>
      </w:r>
      <w:r w:rsidRPr="003B08CD">
        <w:rPr>
          <w:vertAlign w:val="superscript"/>
        </w:rPr>
        <w:t>th</w:t>
      </w:r>
      <w:r w:rsidRPr="003B08CD">
        <w:t xml:space="preserve"> tee.</w:t>
      </w:r>
    </w:p>
    <w:p w14:paraId="45E3DC7A" w14:textId="77777777" w:rsidR="003B08CD" w:rsidRPr="003B08CD" w:rsidRDefault="003B08CD" w:rsidP="003B08CD">
      <w:pPr>
        <w:spacing w:after="0" w:line="240" w:lineRule="auto"/>
      </w:pPr>
      <w:r w:rsidRPr="003B08CD">
        <w:t>Any pipes or cables lying on the course are immoveable obstructions and relief shall be taken in accordance with Rule 16.1.</w:t>
      </w:r>
    </w:p>
    <w:p w14:paraId="1181B6B2" w14:textId="77777777" w:rsidR="003B08CD" w:rsidRDefault="003B08CD" w:rsidP="003B08CD">
      <w:pPr>
        <w:spacing w:after="0" w:line="240" w:lineRule="auto"/>
      </w:pPr>
    </w:p>
    <w:p w14:paraId="518DFC07" w14:textId="491A5027" w:rsidR="003B08CD" w:rsidRDefault="003B08CD" w:rsidP="003B08CD">
      <w:pPr>
        <w:spacing w:after="0" w:line="240" w:lineRule="auto"/>
      </w:pPr>
      <w:r w:rsidRPr="003B08CD">
        <w:t>For the avoidance of doubt, the pathway between the 9</w:t>
      </w:r>
      <w:r w:rsidRPr="003B08CD">
        <w:rPr>
          <w:vertAlign w:val="superscript"/>
        </w:rPr>
        <w:t>th</w:t>
      </w:r>
      <w:r w:rsidRPr="003B08CD">
        <w:t xml:space="preserve"> and 18</w:t>
      </w:r>
      <w:r w:rsidRPr="003B08CD">
        <w:rPr>
          <w:vertAlign w:val="superscript"/>
        </w:rPr>
        <w:t>th</w:t>
      </w:r>
      <w:r w:rsidRPr="003B08CD">
        <w:t xml:space="preserve"> greens (limited to the area between the ropes) is an ‘artificially surfaced pathway’ and relief should be taken in accordance with Rule 16 as stated on the scorecard.  Once the ropes have been removed, this part of the Local Rule shall no longer apply to the area beyond ‘artificially surfaced pathway’ (the matting) and the ball should be played as it lies.</w:t>
      </w:r>
    </w:p>
    <w:p w14:paraId="28B3779D" w14:textId="77777777" w:rsidR="003B08CD" w:rsidRPr="003B08CD" w:rsidRDefault="003B08CD" w:rsidP="003B08CD">
      <w:pPr>
        <w:spacing w:after="0" w:line="240" w:lineRule="auto"/>
      </w:pPr>
    </w:p>
    <w:p w14:paraId="335C9D31" w14:textId="77777777" w:rsidR="00862335" w:rsidRDefault="00862335" w:rsidP="00862335">
      <w:pPr>
        <w:spacing w:after="0" w:line="240" w:lineRule="auto"/>
      </w:pPr>
    </w:p>
    <w:p w14:paraId="03071F98" w14:textId="77777777" w:rsidR="00862335" w:rsidRDefault="00862335" w:rsidP="00862335">
      <w:pPr>
        <w:spacing w:after="0" w:line="240" w:lineRule="auto"/>
      </w:pPr>
    </w:p>
    <w:p w14:paraId="4353C5F0" w14:textId="77777777" w:rsidR="00862335" w:rsidRDefault="00862335" w:rsidP="00862335">
      <w:pPr>
        <w:spacing w:after="0" w:line="240" w:lineRule="auto"/>
      </w:pPr>
    </w:p>
    <w:p w14:paraId="7FDD591C" w14:textId="77777777" w:rsidR="00862335" w:rsidRDefault="00862335" w:rsidP="00862335">
      <w:pPr>
        <w:spacing w:after="0" w:line="240" w:lineRule="auto"/>
      </w:pPr>
    </w:p>
    <w:sectPr w:rsidR="008623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E053" w14:textId="77777777" w:rsidR="008036D1" w:rsidRDefault="008036D1" w:rsidP="00D330FE">
      <w:pPr>
        <w:spacing w:after="0" w:line="240" w:lineRule="auto"/>
      </w:pPr>
      <w:r>
        <w:separator/>
      </w:r>
    </w:p>
  </w:endnote>
  <w:endnote w:type="continuationSeparator" w:id="0">
    <w:p w14:paraId="3F954912" w14:textId="77777777" w:rsidR="008036D1" w:rsidRDefault="008036D1" w:rsidP="00D3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3198" w14:textId="77777777" w:rsidR="008036D1" w:rsidRDefault="008036D1" w:rsidP="00D330FE">
      <w:pPr>
        <w:spacing w:after="0" w:line="240" w:lineRule="auto"/>
      </w:pPr>
      <w:r>
        <w:separator/>
      </w:r>
    </w:p>
  </w:footnote>
  <w:footnote w:type="continuationSeparator" w:id="0">
    <w:p w14:paraId="7A4FC1A1" w14:textId="77777777" w:rsidR="008036D1" w:rsidRDefault="008036D1" w:rsidP="00D33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DB"/>
    <w:multiLevelType w:val="hybridMultilevel"/>
    <w:tmpl w:val="795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FBD"/>
    <w:multiLevelType w:val="hybridMultilevel"/>
    <w:tmpl w:val="780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3012"/>
    <w:multiLevelType w:val="hybridMultilevel"/>
    <w:tmpl w:val="D880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169FA"/>
    <w:multiLevelType w:val="hybridMultilevel"/>
    <w:tmpl w:val="B2FA96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816826"/>
    <w:multiLevelType w:val="hybridMultilevel"/>
    <w:tmpl w:val="714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B364E"/>
    <w:multiLevelType w:val="hybridMultilevel"/>
    <w:tmpl w:val="22FA1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030326">
    <w:abstractNumId w:val="5"/>
  </w:num>
  <w:num w:numId="2" w16cid:durableId="2058309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61385">
    <w:abstractNumId w:val="3"/>
  </w:num>
  <w:num w:numId="4" w16cid:durableId="646934822">
    <w:abstractNumId w:val="4"/>
  </w:num>
  <w:num w:numId="5" w16cid:durableId="1410346420">
    <w:abstractNumId w:val="0"/>
  </w:num>
  <w:num w:numId="6" w16cid:durableId="818880940">
    <w:abstractNumId w:val="1"/>
  </w:num>
  <w:num w:numId="7" w16cid:durableId="126133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98"/>
    <w:rsid w:val="00226B2C"/>
    <w:rsid w:val="002F3D43"/>
    <w:rsid w:val="00356249"/>
    <w:rsid w:val="003B08CD"/>
    <w:rsid w:val="004A5311"/>
    <w:rsid w:val="004C36C2"/>
    <w:rsid w:val="005273EC"/>
    <w:rsid w:val="005B5CC5"/>
    <w:rsid w:val="00630CA6"/>
    <w:rsid w:val="007570A1"/>
    <w:rsid w:val="008036D1"/>
    <w:rsid w:val="00862335"/>
    <w:rsid w:val="008C6C98"/>
    <w:rsid w:val="0096499D"/>
    <w:rsid w:val="009C013A"/>
    <w:rsid w:val="009C5092"/>
    <w:rsid w:val="00BA5FBD"/>
    <w:rsid w:val="00D330FE"/>
    <w:rsid w:val="00E1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ABFE"/>
  <w15:chartTrackingRefBased/>
  <w15:docId w15:val="{EE3D7C51-E3EC-4669-83F2-7F79CE25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30F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330FE"/>
    <w:rPr>
      <w:kern w:val="0"/>
      <w:sz w:val="20"/>
      <w:szCs w:val="20"/>
      <w14:ligatures w14:val="none"/>
    </w:rPr>
  </w:style>
  <w:style w:type="character" w:styleId="FootnoteReference">
    <w:name w:val="footnote reference"/>
    <w:basedOn w:val="DefaultParagraphFont"/>
    <w:uiPriority w:val="99"/>
    <w:semiHidden/>
    <w:unhideWhenUsed/>
    <w:rsid w:val="00D330FE"/>
    <w:rPr>
      <w:vertAlign w:val="superscript"/>
    </w:rPr>
  </w:style>
  <w:style w:type="paragraph" w:styleId="ListParagraph">
    <w:name w:val="List Paragraph"/>
    <w:basedOn w:val="Normal"/>
    <w:uiPriority w:val="34"/>
    <w:qFormat/>
    <w:rsid w:val="0052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David Weeks</cp:lastModifiedBy>
  <cp:revision>3</cp:revision>
  <dcterms:created xsi:type="dcterms:W3CDTF">2024-01-05T10:10:00Z</dcterms:created>
  <dcterms:modified xsi:type="dcterms:W3CDTF">2024-01-05T10:13:00Z</dcterms:modified>
</cp:coreProperties>
</file>